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958" w:type="dxa"/>
        <w:jc w:val="center"/>
        <w:tblLayout w:type="fixed"/>
        <w:tblLook w:val="04A0" w:firstRow="1" w:lastRow="0" w:firstColumn="1" w:lastColumn="0" w:noHBand="0" w:noVBand="1"/>
      </w:tblPr>
      <w:tblGrid>
        <w:gridCol w:w="3430"/>
        <w:gridCol w:w="5528"/>
      </w:tblGrid>
      <w:tr w:rsidR="000A6226" w14:paraId="0556F7B8" w14:textId="77777777">
        <w:trPr>
          <w:jc w:val="center"/>
        </w:trPr>
        <w:tc>
          <w:tcPr>
            <w:tcW w:w="3430" w:type="dxa"/>
          </w:tcPr>
          <w:p w14:paraId="3D4B0F14" w14:textId="77777777" w:rsidR="000A6226" w:rsidRDefault="00000000">
            <w:pPr>
              <w:spacing w:before="60" w:after="60" w:line="300" w:lineRule="exact"/>
              <w:jc w:val="center"/>
              <w:rPr>
                <w:rFonts w:cs="Times New Roman"/>
                <w:color w:val="auto"/>
              </w:rPr>
            </w:pPr>
            <w:r>
              <w:rPr>
                <w:rFonts w:cs="Times New Roman"/>
                <w:b/>
                <w:noProof/>
                <w:color w:val="auto"/>
                <w:sz w:val="26"/>
              </w:rPr>
              <mc:AlternateContent>
                <mc:Choice Requires="wps">
                  <w:drawing>
                    <wp:anchor distT="0" distB="0" distL="114300" distR="114300" simplePos="0" relativeHeight="251659264" behindDoc="0" locked="0" layoutInCell="1" allowOverlap="1" wp14:anchorId="3DE5290B" wp14:editId="1B645B06">
                      <wp:simplePos x="0" y="0"/>
                      <wp:positionH relativeFrom="column">
                        <wp:posOffset>462280</wp:posOffset>
                      </wp:positionH>
                      <wp:positionV relativeFrom="paragraph">
                        <wp:posOffset>438785</wp:posOffset>
                      </wp:positionV>
                      <wp:extent cx="10541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10541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A3E793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pt,34.55pt" to="119.4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" strokecolor="black [3213]"/>
                  </w:pict>
                </mc:Fallback>
              </mc:AlternateContent>
            </w:r>
            <w:r>
              <w:rPr>
                <w:rFonts w:cs="Times New Roman"/>
                <w:b/>
                <w:color w:val="auto"/>
                <w:sz w:val="26"/>
              </w:rPr>
              <w:t>ỦY BAN NHÂN DÂN</w:t>
            </w:r>
            <w:r>
              <w:rPr>
                <w:rFonts w:cs="Times New Roman"/>
                <w:b/>
                <w:color w:val="auto"/>
                <w:sz w:val="26"/>
              </w:rPr>
              <w:br/>
              <w:t>XÃ ĐỨC MINH</w:t>
            </w:r>
          </w:p>
          <w:p w14:paraId="038E3674" w14:textId="3E5703F5" w:rsidR="000A6226" w:rsidRDefault="00000000">
            <w:pPr>
              <w:spacing w:before="240" w:after="60" w:line="360" w:lineRule="exact"/>
              <w:jc w:val="center"/>
              <w:rPr>
                <w:rFonts w:cs="Times New Roman"/>
                <w:color w:val="auto"/>
              </w:rPr>
            </w:pPr>
            <w:r>
              <w:rPr>
                <w:rFonts w:cs="Times New Roman"/>
                <w:color w:val="auto"/>
                <w:sz w:val="26"/>
              </w:rPr>
              <w:t xml:space="preserve">Số:    </w:t>
            </w:r>
            <w:r w:rsidR="00371507">
              <w:rPr>
                <w:rFonts w:cs="Times New Roman"/>
                <w:color w:val="auto"/>
                <w:sz w:val="26"/>
              </w:rPr>
              <w:t xml:space="preserve">    </w:t>
            </w:r>
            <w:r>
              <w:rPr>
                <w:rFonts w:cs="Times New Roman"/>
                <w:color w:val="auto"/>
                <w:sz w:val="26"/>
              </w:rPr>
              <w:t xml:space="preserve">  /BC-UBND</w:t>
            </w:r>
          </w:p>
          <w:p w14:paraId="01CBBEDC" w14:textId="77777777" w:rsidR="000A6226" w:rsidRDefault="000A6226">
            <w:pPr>
              <w:spacing w:before="60" w:after="60" w:line="360" w:lineRule="exact"/>
              <w:jc w:val="center"/>
              <w:rPr>
                <w:rFonts w:cs="Times New Roman"/>
                <w:color w:val="auto"/>
              </w:rPr>
            </w:pPr>
          </w:p>
        </w:tc>
        <w:tc>
          <w:tcPr>
            <w:tcW w:w="5528" w:type="dxa"/>
          </w:tcPr>
          <w:p w14:paraId="0065B2AD" w14:textId="77777777" w:rsidR="000A6226" w:rsidRDefault="00000000">
            <w:pPr>
              <w:spacing w:before="60" w:after="60" w:line="300" w:lineRule="exact"/>
              <w:jc w:val="center"/>
              <w:rPr>
                <w:rFonts w:cs="Times New Roman"/>
                <w:color w:val="auto"/>
              </w:rPr>
            </w:pPr>
            <w:r>
              <w:rPr>
                <w:rFonts w:cs="Times New Roman"/>
                <w:b/>
                <w:color w:val="auto"/>
                <w:sz w:val="24"/>
              </w:rPr>
              <w:t>CỘNG HÒA XÃ HỘI CHỦ NGHĨA VIỆT NAM</w:t>
            </w:r>
          </w:p>
          <w:p w14:paraId="58844587" w14:textId="77777777" w:rsidR="000A6226" w:rsidRDefault="00000000">
            <w:pPr>
              <w:spacing w:before="60" w:after="60" w:line="300" w:lineRule="exact"/>
              <w:jc w:val="center"/>
              <w:rPr>
                <w:rFonts w:cs="Times New Roman"/>
                <w:color w:val="auto"/>
              </w:rPr>
            </w:pPr>
            <w:r>
              <w:rPr>
                <w:rFonts w:cs="Times New Roman"/>
                <w:b/>
                <w:noProof/>
                <w:color w:val="auto"/>
                <w:sz w:val="26"/>
              </w:rPr>
              <mc:AlternateContent>
                <mc:Choice Requires="wps">
                  <w:drawing>
                    <wp:anchor distT="0" distB="0" distL="114300" distR="114300" simplePos="0" relativeHeight="251658240" behindDoc="0" locked="0" layoutInCell="1" allowOverlap="1" wp14:anchorId="7404A85A" wp14:editId="71BB8738">
                      <wp:simplePos x="0" y="0"/>
                      <wp:positionH relativeFrom="column">
                        <wp:posOffset>789305</wp:posOffset>
                      </wp:positionH>
                      <wp:positionV relativeFrom="paragraph">
                        <wp:posOffset>219710</wp:posOffset>
                      </wp:positionV>
                      <wp:extent cx="175895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17589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w:pict>
                    <v:line w14:anchorId="71E7460A"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2.15pt,17.3pt" to="200.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" strokecolor="black [3213]"/>
                  </w:pict>
                </mc:Fallback>
              </mc:AlternateContent>
            </w:r>
            <w:r>
              <w:rPr>
                <w:rFonts w:cs="Times New Roman"/>
                <w:b/>
                <w:color w:val="auto"/>
                <w:sz w:val="26"/>
              </w:rPr>
              <w:t>Độc lập - Tự do - Hạnh phúc</w:t>
            </w:r>
          </w:p>
          <w:p w14:paraId="656C4319" w14:textId="77777777" w:rsidR="000A6226" w:rsidRDefault="00000000">
            <w:pPr>
              <w:spacing w:before="240" w:after="60" w:line="360" w:lineRule="exact"/>
              <w:jc w:val="center"/>
              <w:rPr>
                <w:rFonts w:cs="Times New Roman"/>
                <w:color w:val="auto"/>
              </w:rPr>
            </w:pPr>
            <w:r>
              <w:rPr>
                <w:rFonts w:cs="Times New Roman"/>
                <w:i/>
                <w:color w:val="auto"/>
              </w:rPr>
              <w:t>Đức Minh, ngày      tháng      năm 2026</w:t>
            </w:r>
          </w:p>
        </w:tc>
      </w:tr>
    </w:tbl>
    <w:p w14:paraId="7469F4F4" w14:textId="77777777" w:rsidR="000A6226" w:rsidRDefault="00000000">
      <w:pPr>
        <w:spacing w:after="0" w:line="360" w:lineRule="exact"/>
        <w:jc w:val="center"/>
        <w:rPr>
          <w:rFonts w:cs="Times New Roman"/>
          <w:color w:val="auto"/>
        </w:rPr>
      </w:pPr>
      <w:r>
        <w:rPr>
          <w:rFonts w:cs="Times New Roman"/>
          <w:b/>
          <w:color w:val="auto"/>
          <w:sz w:val="30"/>
        </w:rPr>
        <w:t>BÁO CÁO</w:t>
      </w:r>
    </w:p>
    <w:p w14:paraId="1FE72DCD" w14:textId="77777777" w:rsidR="000A6226" w:rsidRDefault="00000000">
      <w:pPr>
        <w:spacing w:after="0" w:line="360" w:lineRule="exact"/>
        <w:jc w:val="center"/>
        <w:rPr>
          <w:rFonts w:cs="Times New Roman"/>
          <w:color w:val="auto"/>
        </w:rPr>
      </w:pPr>
      <w:r>
        <w:rPr>
          <w:rFonts w:cs="Times New Roman"/>
          <w:b/>
          <w:color w:val="auto"/>
        </w:rPr>
        <w:t>Kết quả thực hiện Cải cách hành chính 9 tháng đầu năm</w:t>
      </w:r>
      <w:r>
        <w:rPr>
          <w:rFonts w:cs="Times New Roman"/>
          <w:b/>
          <w:color w:val="auto"/>
        </w:rPr>
        <w:br/>
        <w:t>và phương hướng nhiệm vụ 3 tháng cuối năm 2026 xã Đức Minh</w:t>
      </w:r>
    </w:p>
    <w:p w14:paraId="02D4E060" w14:textId="77777777" w:rsidR="000A6226" w:rsidRDefault="00000000">
      <w:pPr>
        <w:spacing w:after="0" w:line="360" w:lineRule="exact"/>
        <w:ind w:firstLine="576"/>
        <w:jc w:val="both"/>
        <w:rPr>
          <w:rFonts w:cs="Times New Roman"/>
          <w:i/>
          <w:color w:val="auto"/>
        </w:rPr>
      </w:pPr>
      <w:r>
        <w:rPr>
          <w:rFonts w:cs="Times New Roman"/>
          <w:i/>
          <w:noProof/>
          <w:color w:val="auto"/>
        </w:rPr>
        <mc:AlternateContent>
          <mc:Choice Requires="wps">
            <w:drawing>
              <wp:anchor distT="0" distB="0" distL="114300" distR="114300" simplePos="0" relativeHeight="251661312" behindDoc="0" locked="0" layoutInCell="1" allowOverlap="1" wp14:anchorId="423F595E" wp14:editId="135445E4">
                <wp:simplePos x="0" y="0"/>
                <wp:positionH relativeFrom="column">
                  <wp:posOffset>1634489</wp:posOffset>
                </wp:positionH>
                <wp:positionV relativeFrom="paragraph">
                  <wp:posOffset>19685</wp:posOffset>
                </wp:positionV>
                <wp:extent cx="2962275" cy="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296227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6177CAD4"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7pt,1.55pt" to="361.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" strokecolor="black [3213]"/>
            </w:pict>
          </mc:Fallback>
        </mc:AlternateContent>
      </w:r>
    </w:p>
    <w:p w14:paraId="0D96AD91" w14:textId="521C0514" w:rsidR="000A6226" w:rsidRDefault="00000000" w:rsidP="000D0099">
      <w:pPr>
        <w:spacing w:after="0" w:line="240" w:lineRule="auto"/>
        <w:ind w:firstLine="576"/>
        <w:jc w:val="both"/>
        <w:rPr>
          <w:rFonts w:cs="Times New Roman"/>
          <w:color w:val="auto"/>
          <w:szCs w:val="28"/>
        </w:rPr>
      </w:pPr>
      <w:r>
        <w:rPr>
          <w:rFonts w:cs="Times New Roman"/>
          <w:color w:val="auto"/>
          <w:szCs w:val="28"/>
        </w:rPr>
        <w:t>Căn cứ Quyết định số 1017/QĐ-UBND, ngày 24/4/2026 Ban hành Kế hoạch kiểm tra, đánh giá, thẩm định công tác cải cách hành chính nhà nước tại các cơ quan, đơn vị, địa phương năm 2026</w:t>
      </w:r>
      <w:r w:rsidR="00371507">
        <w:rPr>
          <w:rFonts w:cs="Times New Roman"/>
          <w:color w:val="auto"/>
          <w:szCs w:val="28"/>
        </w:rPr>
        <w:t xml:space="preserve">, </w:t>
      </w:r>
      <w:r>
        <w:rPr>
          <w:rFonts w:cs="Times New Roman"/>
          <w:color w:val="auto"/>
          <w:szCs w:val="28"/>
        </w:rPr>
        <w:t>Quyết định 1424/QĐ-UBND, ngày 03/6/2026</w:t>
      </w:r>
      <w:r w:rsidR="00371507">
        <w:rPr>
          <w:rFonts w:cs="Times New Roman"/>
          <w:color w:val="auto"/>
          <w:szCs w:val="28"/>
        </w:rPr>
        <w:t xml:space="preserve"> v</w:t>
      </w:r>
      <w:r>
        <w:rPr>
          <w:rFonts w:cs="Times New Roman"/>
          <w:color w:val="auto"/>
          <w:szCs w:val="28"/>
        </w:rPr>
        <w:t>ề việc thành lập Đoàn kiểm tra cải cách hành chính và Hội đồng thẩm định công tác cải cách hành chính tại các đơn vị, địa phương trên địa bàn tỉnh năm 2026</w:t>
      </w:r>
      <w:r w:rsidR="000D0099">
        <w:rPr>
          <w:rFonts w:cs="Times New Roman"/>
          <w:color w:val="auto"/>
          <w:szCs w:val="28"/>
        </w:rPr>
        <w:t xml:space="preserve">, </w:t>
      </w:r>
      <w:r>
        <w:rPr>
          <w:rFonts w:cs="Times New Roman"/>
          <w:color w:val="auto"/>
          <w:szCs w:val="28"/>
        </w:rPr>
        <w:t>Quyết định số 32/QĐ-UBND, ngày 14/01/2026 của UBND xã Đức Minh về ban hành Kế hoạch cải cách hành chính xã Đức Minh năm 2026</w:t>
      </w:r>
      <w:r w:rsidR="000D0099">
        <w:rPr>
          <w:rFonts w:cs="Times New Roman"/>
          <w:color w:val="auto"/>
          <w:szCs w:val="28"/>
        </w:rPr>
        <w:t xml:space="preserve">, </w:t>
      </w:r>
      <w:r>
        <w:rPr>
          <w:rFonts w:cs="Times New Roman"/>
          <w:color w:val="auto"/>
          <w:szCs w:val="28"/>
        </w:rPr>
        <w:t>Ủy ban nhân dân xã Đức Minh báo cáo công tác CCHC 9 tháng đầu năm 2026 và phương hướng nhiệm vụ trọng tâm 3 tháng cuối năm 2026 như sau:</w:t>
      </w:r>
    </w:p>
    <w:p w14:paraId="688D3F82" w14:textId="77777777" w:rsidR="000A6226" w:rsidRDefault="00000000" w:rsidP="001C4A69">
      <w:pPr>
        <w:spacing w:before="120" w:after="120" w:line="240" w:lineRule="auto"/>
        <w:ind w:firstLine="578"/>
        <w:jc w:val="both"/>
        <w:rPr>
          <w:rFonts w:cs="Times New Roman"/>
          <w:color w:val="auto"/>
          <w:szCs w:val="28"/>
        </w:rPr>
      </w:pPr>
      <w:r>
        <w:rPr>
          <w:rFonts w:cs="Times New Roman"/>
          <w:b/>
          <w:color w:val="auto"/>
          <w:szCs w:val="28"/>
        </w:rPr>
        <w:t>I. CÔNG TÁC CHỈ ĐẠO, ĐIỀU HÀNH CẢI CÁCH HÀNH CHÍNH</w:t>
      </w:r>
    </w:p>
    <w:p w14:paraId="0DCA4209"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1. Công tác chỉ đạo, điều hành</w:t>
      </w:r>
    </w:p>
    <w:p w14:paraId="235404A6"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Trong 9 tháng đầu năm 2026, UBND xã đã tập trung tăng cường công tác chỉ đạo, điều hành cải cách hành chính theo hướng chủ động, đồng bộ và hiệu quả. UBND xã đã ban hành đầy đủ các kế hoạch, văn bản triển khai nhiệm vụ CCHC gắn với nhiệm vụ thực hiện chính quyền 02 cấp; phân công rõ trách nhiệm cho từng bộ phận, từng công chức phụ trách lĩnh vực. Hệ thống văn bản chỉ đạo điều hành đã ban hành và tiếp tục đôn đốc thực hiện nghiêm túc bao gồm:</w:t>
      </w:r>
    </w:p>
    <w:p w14:paraId="694322AD"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Quyết định số: 32/QĐ-UBND ngày 14/01/2026 về ban hành Kế hoạch cải cách hành chính xã Đức Minh năm 2026.</w:t>
      </w:r>
    </w:p>
    <w:p w14:paraId="4F9646E6"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Kế hoạch số: 235/KH-UBND ngày 02/02/2026 về tuyên truyền cải cách hành chính xã Đức Minh năm 2026.</w:t>
      </w:r>
    </w:p>
    <w:p w14:paraId="532ACFA7"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Kế hoạch số: 232/KH-UBND ngày 02/02/2026 về kiểm soát thủ tục hành chính và thực hiện cơ chế một cửa, một cửa liên thông năm 2026 trên địa bàn xã.</w:t>
      </w:r>
    </w:p>
    <w:p w14:paraId="2C6D1B4D"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Kế hoạch số: 532/KH-UBND ngày 25/3/2026 về Rà soát, đánh giá thành phần hồ sơ, yêu cầu điều kiện thực hiện thủ tục hành chính trên địa bàn xã Đức Minh năm 2026.</w:t>
      </w:r>
    </w:p>
    <w:p w14:paraId="70BD2672"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Quyết định số: 1032/QĐ-UBND ngày 21/8/2026 về Ban hành Kế hoạch cải cách hành chính nhà nước xã Đức Minh giai đoạn 2026 - 2030.</w:t>
      </w:r>
    </w:p>
    <w:p w14:paraId="2378DC93"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Kế hoạch số 2052/KH-UBND, ngày 15/9/2026 của UBND xã về Kiểm tra công tác cải cách hành chính tại các bộ phận chuyên môn, tổ chức hành chính thuộc Ủy ban nhân dân xã năm 2026.</w:t>
      </w:r>
    </w:p>
    <w:p w14:paraId="6EB2C24D"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Quyết định số 1147/QĐ-UBND, ngày 16/9/2026 của UBND xã về việc thành lập Đoàn Kiểm tra công tác cải cách hành chính tại các bộ phận chuyên môn, tổ chức hành chính thuộc Ủy ban nhân dân xã năm 2026.</w:t>
      </w:r>
    </w:p>
    <w:p w14:paraId="5AD4E813"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lastRenderedPageBreak/>
        <w:t>Hướng dẫn số 67/HD-ĐKT, ngày 16/9/2026 của Đoàn kiểm tra CCHC xã Đức Minh, Hướng dẫn tự rà soát, đánh giá các nội dung cải cách hành chính năm 2026 phục vụ công tác kiểm tra của Đoàn Kiểm tra UBND xã.</w:t>
      </w:r>
    </w:p>
    <w:p w14:paraId="34D81485" w14:textId="77777777" w:rsidR="000A6226" w:rsidRDefault="00000000" w:rsidP="000D0099">
      <w:pPr>
        <w:pStyle w:val="ListBullet"/>
        <w:numPr>
          <w:ilvl w:val="0"/>
          <w:numId w:val="0"/>
        </w:numPr>
        <w:spacing w:after="0" w:line="240" w:lineRule="auto"/>
        <w:ind w:firstLine="567"/>
        <w:jc w:val="both"/>
        <w:rPr>
          <w:rFonts w:cs="Times New Roman"/>
          <w:color w:val="auto"/>
          <w:szCs w:val="28"/>
        </w:rPr>
      </w:pPr>
      <w:r>
        <w:rPr>
          <w:rFonts w:cs="Times New Roman"/>
          <w:color w:val="auto"/>
          <w:szCs w:val="28"/>
        </w:rPr>
        <w:t>Kế hoạch số 185/KH-UBND ngày 27/01/2026 Theo dõi việc thi hành văn bản quy phạm pháp luật trong lĩnh vực trọng tâm, liên ngành năm 2026</w:t>
      </w:r>
    </w:p>
    <w:p w14:paraId="6097F035"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Kế hoạch số 833/KH-UBND ngày 28/4/2026 triển khai tổng rà soát hệ thống văn bản quy phạm pháp luật trên địa bàn.</w:t>
      </w:r>
    </w:p>
    <w:p w14:paraId="3FE6FC71"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xml:space="preserve">Kế hoạch số 855/KH-UBND ngày 29/4/2026 thực hiện Kế hoạch số 41-KH/ĐU ngày 21/4/2026 của Đảng ủy xã Đức Minh về thực hiện Nghị quyết số 66-NQ/TW ngày 30/4/2025 của Bộ Chính trị về đổi mới công tác xây dựng và thi hành pháp luật đáp ứng yêu cầu phát triển đất nước trong kỷ nguyên mới, trong năm 2026. </w:t>
      </w:r>
    </w:p>
    <w:p w14:paraId="1B6F5711"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Công văn số 1000/UBND-VP ngày 18/5/2026 triển khai thực hiện Kết luận số 09-KL/TW, Kết luận số 17-KL/TW của Bộ Chính trị và Thông báo số 15- TB/BCĐTW của Ban Chỉ đạo Trung ương về hoàn thiện thể chế, pháp luật.</w:t>
      </w:r>
    </w:p>
    <w:p w14:paraId="196BDCC1"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2. Đánh giá kết quả thực hiện kế hoạch khung và nhiệm vụ được giao</w:t>
      </w:r>
    </w:p>
    <w:p w14:paraId="5A0086B8"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Trên cơ sở kế hoạch đề ra, UBND xã đã chỉ đạo, triển khai thực hiện đầy đủ, kịp thời và đúng với các nội dung khung kế hoạch đề ra, đạt tổng số 27/31 nhiệm vụ. Cụ thể tình hình thực hiện trong từng lĩnh vực như sau:</w:t>
      </w:r>
    </w:p>
    <w:p w14:paraId="613D19EF" w14:textId="77777777" w:rsidR="000A6226" w:rsidRDefault="00000000" w:rsidP="000D0099">
      <w:pPr>
        <w:spacing w:after="0" w:line="240" w:lineRule="auto"/>
        <w:ind w:firstLine="504"/>
        <w:jc w:val="both"/>
        <w:rPr>
          <w:rFonts w:cs="Times New Roman"/>
          <w:color w:val="auto"/>
          <w:szCs w:val="28"/>
        </w:rPr>
      </w:pPr>
      <w:r>
        <w:rPr>
          <w:rFonts w:cs="Times New Roman"/>
          <w:color w:val="auto"/>
          <w:szCs w:val="28"/>
        </w:rPr>
        <w:t>- Chỉ đạo điều hành về cải cách hành chính: Đạt 3/3 nhiệm vụ.</w:t>
      </w:r>
    </w:p>
    <w:p w14:paraId="0018BE8B"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 Về cải cách thể chế: Đạt 6/6 nhiệm vụ.</w:t>
      </w:r>
    </w:p>
    <w:p w14:paraId="5052905E" w14:textId="77777777" w:rsidR="000A6226" w:rsidRDefault="00000000" w:rsidP="000D0099">
      <w:pPr>
        <w:pStyle w:val="ListBullet"/>
        <w:numPr>
          <w:ilvl w:val="0"/>
          <w:numId w:val="0"/>
        </w:numPr>
        <w:spacing w:after="0" w:line="240" w:lineRule="auto"/>
        <w:ind w:left="360" w:firstLine="144"/>
        <w:jc w:val="both"/>
        <w:rPr>
          <w:rFonts w:cs="Times New Roman"/>
          <w:color w:val="auto"/>
          <w:szCs w:val="28"/>
        </w:rPr>
      </w:pPr>
      <w:r>
        <w:rPr>
          <w:rFonts w:cs="Times New Roman"/>
          <w:color w:val="auto"/>
          <w:szCs w:val="28"/>
        </w:rPr>
        <w:t>- Cải cách thủ tục hành chính: Đạt 6/7 nhiệm vụ.</w:t>
      </w:r>
    </w:p>
    <w:p w14:paraId="0A7956FF" w14:textId="77777777" w:rsidR="000A6226" w:rsidRDefault="00000000" w:rsidP="000D0099">
      <w:pPr>
        <w:pStyle w:val="ListBullet"/>
        <w:numPr>
          <w:ilvl w:val="0"/>
          <w:numId w:val="0"/>
        </w:numPr>
        <w:spacing w:after="0" w:line="240" w:lineRule="auto"/>
        <w:ind w:left="360" w:firstLine="144"/>
        <w:jc w:val="both"/>
        <w:rPr>
          <w:rFonts w:cs="Times New Roman"/>
          <w:color w:val="auto"/>
          <w:szCs w:val="28"/>
        </w:rPr>
      </w:pPr>
      <w:r>
        <w:rPr>
          <w:rFonts w:cs="Times New Roman"/>
          <w:color w:val="auto"/>
          <w:szCs w:val="28"/>
        </w:rPr>
        <w:t>- Cải cách tổ chức bộ máy: Đạt 3/3 nhiệm vụ.</w:t>
      </w:r>
    </w:p>
    <w:p w14:paraId="6C0B2483" w14:textId="77777777" w:rsidR="000A6226" w:rsidRDefault="00000000" w:rsidP="000D0099">
      <w:pPr>
        <w:pStyle w:val="ListBullet"/>
        <w:numPr>
          <w:ilvl w:val="0"/>
          <w:numId w:val="0"/>
        </w:numPr>
        <w:spacing w:after="0" w:line="240" w:lineRule="auto"/>
        <w:ind w:left="360" w:firstLine="144"/>
        <w:jc w:val="both"/>
        <w:rPr>
          <w:rFonts w:cs="Times New Roman"/>
          <w:color w:val="auto"/>
          <w:szCs w:val="28"/>
        </w:rPr>
      </w:pPr>
      <w:r>
        <w:rPr>
          <w:rFonts w:cs="Times New Roman"/>
          <w:color w:val="auto"/>
          <w:szCs w:val="28"/>
        </w:rPr>
        <w:t>- Cải cách chế độ công vụ: Đạt 1/2 nhiệm vụ.</w:t>
      </w:r>
    </w:p>
    <w:p w14:paraId="0284B86B" w14:textId="77777777" w:rsidR="000A6226" w:rsidRDefault="00000000" w:rsidP="000D0099">
      <w:pPr>
        <w:pStyle w:val="ListBullet"/>
        <w:numPr>
          <w:ilvl w:val="0"/>
          <w:numId w:val="0"/>
        </w:numPr>
        <w:spacing w:after="0" w:line="240" w:lineRule="auto"/>
        <w:ind w:left="360" w:firstLine="144"/>
        <w:jc w:val="both"/>
        <w:rPr>
          <w:rFonts w:cs="Times New Roman"/>
          <w:color w:val="auto"/>
          <w:szCs w:val="28"/>
        </w:rPr>
      </w:pPr>
      <w:r>
        <w:rPr>
          <w:rFonts w:cs="Times New Roman"/>
          <w:color w:val="auto"/>
          <w:szCs w:val="28"/>
        </w:rPr>
        <w:t>- Cải cách tài chính công: Đạt 2/3 nhiệm vụ</w:t>
      </w:r>
    </w:p>
    <w:p w14:paraId="38A39A0B"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 Xây dựng và phát triển Chính quyền điện tử, Chính quyền số:</w:t>
      </w:r>
      <w:r>
        <w:rPr>
          <w:rFonts w:cs="Times New Roman"/>
          <w:b/>
          <w:color w:val="auto"/>
          <w:szCs w:val="28"/>
        </w:rPr>
        <w:t xml:space="preserve"> </w:t>
      </w:r>
      <w:r>
        <w:rPr>
          <w:rFonts w:cs="Times New Roman"/>
          <w:color w:val="auto"/>
          <w:szCs w:val="28"/>
        </w:rPr>
        <w:t>Đạt 6/7 nhiệm vụ.</w:t>
      </w:r>
    </w:p>
    <w:p w14:paraId="2CB9F10C" w14:textId="5C423E43" w:rsidR="000A6226" w:rsidRPr="000D0099" w:rsidRDefault="00000000" w:rsidP="000D0099">
      <w:pPr>
        <w:spacing w:after="0" w:line="240" w:lineRule="auto"/>
        <w:ind w:firstLine="505"/>
        <w:jc w:val="both"/>
        <w:rPr>
          <w:rFonts w:cs="Times New Roman"/>
          <w:color w:val="auto"/>
          <w:szCs w:val="28"/>
        </w:rPr>
      </w:pPr>
      <w:r>
        <w:rPr>
          <w:rFonts w:cs="Times New Roman"/>
          <w:color w:val="auto"/>
          <w:szCs w:val="28"/>
        </w:rPr>
        <w:t>Đối với các nhiệm vụ do Chủ tịch UBND tỉnh giao: Tổng số nhiệm vụ được giao là 70 nhiệm vụ. Số nhiệm vụ đã hoàn thành là 64 (đạt tỷ lệ 91,4 %); chưa hoàn thành 05 nhiệm vụ; Quá hạn chưa hoàn thành: 01 đang tiếp tục đôn đốc thực hiện hoàn thành</w:t>
      </w:r>
      <w:r w:rsidR="000D0099">
        <w:rPr>
          <w:rFonts w:cs="Times New Roman"/>
          <w:color w:val="auto"/>
          <w:szCs w:val="28"/>
        </w:rPr>
        <w:t>.</w:t>
      </w:r>
    </w:p>
    <w:p w14:paraId="746126D5"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3. Công tác thông tin, tuyên truyền cải cách hành chính</w:t>
      </w:r>
    </w:p>
    <w:p w14:paraId="4E1BB28A"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Công tác tuyên truyền CCHC tiếp tục được quan tâm và đẩy mạnh, tạo sự đồng thuận, hưởng ứng rộng rãi của nhân dân và nâng cao nhận thức cán bộ, công chức. Các hình thức tuyên truyền được đa dạng hóa, tập trung thông qua Trang thông tin điện tử xã Đức Minh (Ducminh.hatinh.gov.vn), trang Facebook của xã (Thông tin xã Đức Minh, Tư pháp xã Đức Minh) và Hệ thống truyền thanh xã với tần suất thực hiện tuyên truyền bài viết, tin bài ít nhất 2 tin bài/tuần. Ngoài ra, thông qua các Hội nghị, cuộc họp của UBND xã, đồng chí Chủ tịch UBND xã thường xuyên chỉ đạo, quán triệt các nội dung liên quan sát sao đến công tác CCHC của địa phương.</w:t>
      </w:r>
    </w:p>
    <w:p w14:paraId="179D2709" w14:textId="77777777" w:rsidR="000A6226" w:rsidRDefault="00000000" w:rsidP="001C4A69">
      <w:pPr>
        <w:spacing w:before="120" w:after="120" w:line="240" w:lineRule="auto"/>
        <w:ind w:firstLine="578"/>
        <w:jc w:val="both"/>
        <w:rPr>
          <w:rFonts w:cs="Times New Roman"/>
          <w:color w:val="auto"/>
          <w:szCs w:val="28"/>
        </w:rPr>
      </w:pPr>
      <w:r>
        <w:rPr>
          <w:rFonts w:cs="Times New Roman"/>
          <w:b/>
          <w:color w:val="auto"/>
          <w:szCs w:val="28"/>
        </w:rPr>
        <w:t>II. KẾT QUẢ THỰC HIỆN CÔNG TÁC CẢI CÁCH HÀNH CHÍNH</w:t>
      </w:r>
    </w:p>
    <w:p w14:paraId="02EF4204"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1. Cải cách thể chế</w:t>
      </w:r>
    </w:p>
    <w:p w14:paraId="2FC43A58"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lastRenderedPageBreak/>
        <w:t>Trong 9 tháng đầu năm 2026, UBND xã đã triển khai đồng bộ các nhiệm vụ cải cách thể chế và đạt được nhiều kết quả rõ rệt. Tích cực tuyên truyền, triển khai Luật ban hành văn bản QPPL và các văn bản thi hành. Thực hiện ban hành Quyết định số 21/QĐ-UBND ngày 09/01/2026 về việc công bố văn bản quy phạm pháp luật hết hiệu lực. Đồng thời ban hành Kế hoạch số 833/KH-UBND ngày 28/4/2026 triển khai tổng rà soát hệ thống văn bản QPPL và Quyết định số 486/QĐ-UBND ngày 07/5/2026 về việc thành lập Tổ rà soát văn bản QPPL thuộc trách nhiệm của xã.</w:t>
      </w:r>
    </w:p>
    <w:p w14:paraId="15FEFFDD"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Qua đợt tổng rà soát ghi nhận kết quả cụ thể: Có 01 Văn bản QPPL còn hiệu lực thi hành; tiến hành bãi bỏ 03 văn bản QPPL của 03 xã cũ trước sáp sáp nhập. Không có văn bản ban hành theo chế độ mật hoặc sai thẩm quyền, trái quy định pháp luật. Ban hành danh mục văn bản QPPL hết hiệu lực năm 2025. Trong kỳ báo cáo, UBND xã không ban hành văn bản QPPL mới, thực hiện tham gia góp ý chất lượng cho 45 dự thảo văn bản QPPL của cấp trên. Đảm bảo 100% nội dung được Quốc hội, Chính phủ, các Bộ ngành và UBND tỉnh giao đều được triển khai kịp thời, chất lượng.</w:t>
      </w:r>
    </w:p>
    <w:p w14:paraId="72AA8D1C"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Ban hành Công văn số 1000/UBND-VP ngày 18/5/2026 triển khai thực hiện Kết luận số 09-KL/TW, Kết luận số 17-KL/TW của Bộ Chính trị và Thông báo số 15- TB/BCĐTW của Ban Chỉ đạo Trung ương về hoàn thiện thể chế, pháp luật.</w:t>
      </w:r>
    </w:p>
    <w:p w14:paraId="13F4647C"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Công tác phổ biến giáo dục pháp luật (PBGDPL) được duy trì thường xuyên: Ban hành các văn bản hướng dẫn hàng quý, tháng cho các phòng, ngành, đoàn thể, thôn xóm. Đã tổ chức tuyên truyền PBGDPL tổng cộng 55 cuộc với gần 7.580 người tham gia. Nổi bật là phối hợp với Công an xã tổ chức tuyên truyền pháp luật (ATGT, PCCC, Phòng chống đuối nước, các loại tội phạm, bạo lực học đường, cố ý gây thương tích) 10 lượt tại các trường trên địa bàn với 7.293 lượt tham gia của các giáo viên và học sinh. Tổ chức tuyên truyền pháp luật 35 lượt tại các thôn với khoảng 1690 người tham gia; phối hợp với Hội Phụ nữ tổ chức 25 cuộc tuyên truyền phòng chống bạo lực gia đình và luật bảo vệ môi trường.</w:t>
      </w:r>
    </w:p>
    <w:p w14:paraId="21BF9F86"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2. Cải cách thủ tục hành chính</w:t>
      </w:r>
    </w:p>
    <w:p w14:paraId="4F578D2E"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Công tác cải cách thủ tục hành chính đạt nhiều chuyển biến tích cực. Các TTHC thuộc thẩm quyền giải quyết được niêm yết đầy đủ, công khai, minh bạch tại Bộ phận tiếp nhận và trả kết quả theo cơ chế một cửa, một cửa liên thông (Trung tâm Phục vụ Hành chính công) và cập nhật kịp thời trên Trang TTĐT xã. Kết quả tiếp nhận và giải quyết hồ sơ từ ngày 01/01/2026 đến ngày 29/5/2026 (trích xuất trên hệ thống phần mềm giải quyết TTHC của Tỉnh) đạt kết quả như sau:</w:t>
      </w:r>
    </w:p>
    <w:p w14:paraId="6CCFEBB5" w14:textId="77777777" w:rsidR="000A6226" w:rsidRDefault="00000000" w:rsidP="000D0099">
      <w:pPr>
        <w:pBdr>
          <w:top w:val="dotted" w:sz="4" w:space="0" w:color="FFFFFF"/>
          <w:left w:val="dotted" w:sz="4" w:space="0" w:color="FFFFFF"/>
          <w:bottom w:val="dotted" w:sz="4" w:space="17" w:color="FFFFFF"/>
          <w:right w:val="dotted" w:sz="4" w:space="0" w:color="FFFFFF"/>
        </w:pBdr>
        <w:shd w:val="clear" w:color="auto" w:fill="FFFFFF"/>
        <w:spacing w:after="0" w:line="240" w:lineRule="auto"/>
        <w:ind w:firstLine="567"/>
        <w:jc w:val="both"/>
        <w:rPr>
          <w:rFonts w:eastAsia="Times New Roman" w:cs="Times New Roman"/>
          <w:bCs/>
          <w:color w:val="auto"/>
          <w:szCs w:val="28"/>
          <w:lang w:val="nl-NL"/>
        </w:rPr>
      </w:pPr>
      <w:r>
        <w:rPr>
          <w:rFonts w:eastAsia="Times New Roman" w:cs="Times New Roman"/>
          <w:bCs/>
          <w:color w:val="auto"/>
          <w:szCs w:val="28"/>
        </w:rPr>
        <w:t>+</w:t>
      </w:r>
      <w:r>
        <w:rPr>
          <w:rFonts w:eastAsia="Times New Roman" w:cs="Times New Roman"/>
          <w:bCs/>
          <w:color w:val="auto"/>
          <w:szCs w:val="28"/>
          <w:lang w:val="nl-NL"/>
        </w:rPr>
        <w:t>Trung tâm HCC tiếp nhận Trung tâm hành chính công xã tiếp nhận</w:t>
      </w:r>
      <w:r>
        <w:rPr>
          <w:rFonts w:eastAsia="Times New Roman" w:cs="Times New Roman"/>
          <w:bCs/>
          <w:color w:val="auto"/>
          <w:szCs w:val="28"/>
        </w:rPr>
        <w:t xml:space="preserve"> 1.938</w:t>
      </w:r>
      <w:r>
        <w:rPr>
          <w:rFonts w:eastAsia="Times New Roman" w:cs="Times New Roman"/>
          <w:bCs/>
          <w:color w:val="auto"/>
          <w:szCs w:val="28"/>
          <w:lang w:val="nl-NL"/>
        </w:rPr>
        <w:t xml:space="preserve"> hồ. Đã xử lý 1.877 hồ sơ. Trong đó  giải quyết đúng và trước hạn </w:t>
      </w:r>
      <w:r>
        <w:rPr>
          <w:rFonts w:eastAsia="Times New Roman" w:cs="Times New Roman"/>
          <w:bCs/>
          <w:color w:val="auto"/>
          <w:szCs w:val="28"/>
        </w:rPr>
        <w:t>1847/1877</w:t>
      </w:r>
      <w:r>
        <w:rPr>
          <w:rFonts w:eastAsia="Times New Roman" w:cs="Times New Roman"/>
          <w:bCs/>
          <w:color w:val="auto"/>
          <w:szCs w:val="28"/>
          <w:lang w:val="nl-NL"/>
        </w:rPr>
        <w:t xml:space="preserve"> hồ sơ đạt  9</w:t>
      </w:r>
      <w:r>
        <w:rPr>
          <w:rFonts w:eastAsia="Times New Roman" w:cs="Times New Roman"/>
          <w:bCs/>
          <w:color w:val="auto"/>
          <w:szCs w:val="28"/>
        </w:rPr>
        <w:t>8,4</w:t>
      </w:r>
      <w:r>
        <w:rPr>
          <w:rFonts w:eastAsia="Times New Roman" w:cs="Times New Roman"/>
          <w:bCs/>
          <w:color w:val="auto"/>
          <w:szCs w:val="28"/>
          <w:lang w:val="nl-NL"/>
        </w:rPr>
        <w:t xml:space="preserve">%, quá hạn </w:t>
      </w:r>
      <w:r>
        <w:rPr>
          <w:rFonts w:eastAsia="Times New Roman" w:cs="Times New Roman"/>
          <w:bCs/>
          <w:color w:val="auto"/>
          <w:szCs w:val="28"/>
        </w:rPr>
        <w:t>30</w:t>
      </w:r>
      <w:r>
        <w:rPr>
          <w:rFonts w:eastAsia="Times New Roman" w:cs="Times New Roman"/>
          <w:bCs/>
          <w:color w:val="auto"/>
          <w:szCs w:val="28"/>
          <w:lang w:val="nl-NL"/>
        </w:rPr>
        <w:t xml:space="preserve"> hồ sơ. Đang xử lý 61 hồ sơ</w:t>
      </w:r>
      <w:r>
        <w:rPr>
          <w:rFonts w:eastAsia="Times New Roman" w:cs="Times New Roman"/>
          <w:bCs/>
          <w:color w:val="auto"/>
          <w:szCs w:val="28"/>
        </w:rPr>
        <w:t xml:space="preserve">. </w:t>
      </w:r>
      <w:r>
        <w:rPr>
          <w:rFonts w:eastAsia="Times New Roman" w:cs="Times New Roman"/>
          <w:bCs/>
          <w:color w:val="auto"/>
          <w:szCs w:val="28"/>
          <w:lang w:val="nl-NL"/>
        </w:rPr>
        <w:t>Tỷ lệ hài lòng người dân trên 95%.</w:t>
      </w:r>
    </w:p>
    <w:p w14:paraId="7F928253" w14:textId="77777777" w:rsidR="000A6226" w:rsidRDefault="00000000" w:rsidP="000D0099">
      <w:pPr>
        <w:pBdr>
          <w:top w:val="dotted" w:sz="4" w:space="0" w:color="FFFFFF"/>
          <w:left w:val="dotted" w:sz="4" w:space="0" w:color="FFFFFF"/>
          <w:bottom w:val="dotted" w:sz="4" w:space="17" w:color="FFFFFF"/>
          <w:right w:val="dotted" w:sz="4" w:space="0" w:color="FFFFFF"/>
        </w:pBdr>
        <w:shd w:val="clear" w:color="auto" w:fill="FFFFFF"/>
        <w:spacing w:after="0" w:line="240" w:lineRule="auto"/>
        <w:ind w:firstLine="567"/>
        <w:jc w:val="both"/>
        <w:rPr>
          <w:rFonts w:eastAsia="Times New Roman" w:cs="Times New Roman"/>
          <w:bCs/>
          <w:color w:val="auto"/>
          <w:szCs w:val="28"/>
        </w:rPr>
      </w:pPr>
      <w:r>
        <w:rPr>
          <w:rFonts w:eastAsia="Times New Roman" w:cs="Times New Roman"/>
          <w:bCs/>
          <w:color w:val="auto"/>
          <w:szCs w:val="28"/>
        </w:rPr>
        <w:t xml:space="preserve">+ </w:t>
      </w:r>
      <w:r>
        <w:rPr>
          <w:rFonts w:eastAsia="Times New Roman" w:cs="Times New Roman"/>
          <w:bCs/>
          <w:color w:val="auto"/>
          <w:szCs w:val="28"/>
          <w:lang w:val="nl-NL"/>
        </w:rPr>
        <w:t xml:space="preserve">Số hóa thành phần hồ sơ: 1933 / 1938 hồ sơ, đạt tỷ </w:t>
      </w:r>
      <w:proofErr w:type="gramStart"/>
      <w:r>
        <w:rPr>
          <w:rFonts w:eastAsia="Times New Roman" w:cs="Times New Roman"/>
          <w:bCs/>
          <w:color w:val="auto"/>
          <w:szCs w:val="28"/>
          <w:lang w:val="nl-NL"/>
        </w:rPr>
        <w:t>lệ  99</w:t>
      </w:r>
      <w:proofErr w:type="gramEnd"/>
      <w:r>
        <w:rPr>
          <w:rFonts w:eastAsia="Times New Roman" w:cs="Times New Roman"/>
          <w:bCs/>
          <w:color w:val="auto"/>
          <w:szCs w:val="28"/>
          <w:lang w:val="nl-NL"/>
        </w:rPr>
        <w:t>,7%</w:t>
      </w:r>
      <w:r>
        <w:rPr>
          <w:rFonts w:eastAsia="Times New Roman" w:cs="Times New Roman"/>
          <w:bCs/>
          <w:color w:val="auto"/>
          <w:szCs w:val="28"/>
        </w:rPr>
        <w:t>.</w:t>
      </w:r>
    </w:p>
    <w:p w14:paraId="329EA8DB" w14:textId="77777777" w:rsidR="000A6226" w:rsidRDefault="00000000" w:rsidP="000D0099">
      <w:pPr>
        <w:pBdr>
          <w:top w:val="dotted" w:sz="4" w:space="0" w:color="FFFFFF"/>
          <w:left w:val="dotted" w:sz="4" w:space="0" w:color="FFFFFF"/>
          <w:bottom w:val="dotted" w:sz="4" w:space="17" w:color="FFFFFF"/>
          <w:right w:val="dotted" w:sz="4" w:space="0" w:color="FFFFFF"/>
        </w:pBdr>
        <w:shd w:val="clear" w:color="auto" w:fill="FFFFFF"/>
        <w:spacing w:after="0" w:line="240" w:lineRule="auto"/>
        <w:ind w:firstLine="567"/>
        <w:jc w:val="both"/>
        <w:rPr>
          <w:rFonts w:eastAsia="Times New Roman" w:cs="Times New Roman"/>
          <w:bCs/>
          <w:color w:val="auto"/>
          <w:szCs w:val="28"/>
        </w:rPr>
      </w:pPr>
      <w:r>
        <w:rPr>
          <w:rFonts w:eastAsia="Times New Roman" w:cs="Times New Roman"/>
          <w:bCs/>
          <w:color w:val="auto"/>
          <w:szCs w:val="28"/>
        </w:rPr>
        <w:t>+ Số hóa hồ sơ kết quả giải quyết: 1877/1877 đạt tỷ lệ 100%</w:t>
      </w:r>
    </w:p>
    <w:p w14:paraId="0BC0B965" w14:textId="77777777" w:rsidR="000A6226" w:rsidRDefault="00000000" w:rsidP="000D0099">
      <w:pPr>
        <w:pBdr>
          <w:top w:val="dotted" w:sz="4" w:space="0" w:color="FFFFFF"/>
          <w:left w:val="dotted" w:sz="4" w:space="0" w:color="FFFFFF"/>
          <w:bottom w:val="dotted" w:sz="4" w:space="17" w:color="FFFFFF"/>
          <w:right w:val="dotted" w:sz="4" w:space="0" w:color="FFFFFF"/>
        </w:pBdr>
        <w:shd w:val="clear" w:color="auto" w:fill="FFFFFF"/>
        <w:spacing w:after="0" w:line="240" w:lineRule="auto"/>
        <w:ind w:firstLine="567"/>
        <w:jc w:val="both"/>
        <w:rPr>
          <w:rFonts w:eastAsia="Times New Roman" w:cs="Times New Roman"/>
          <w:bCs/>
          <w:color w:val="auto"/>
          <w:szCs w:val="28"/>
        </w:rPr>
      </w:pPr>
      <w:r>
        <w:rPr>
          <w:rFonts w:eastAsia="Times New Roman" w:cs="Times New Roman"/>
          <w:bCs/>
          <w:color w:val="auto"/>
          <w:szCs w:val="28"/>
        </w:rPr>
        <w:t>+ Thanh toán trực tuyến: 1.332/1.351 thuộc thủ tục thu phí, lệ phí đạt 98,6%. Số tiền 34.545.000 đồn, tỷ lệ thanh toán trực tiếp 19/1332 hồ sơ đạt 1,4%.</w:t>
      </w:r>
    </w:p>
    <w:p w14:paraId="7B951761" w14:textId="77777777" w:rsidR="000A6226" w:rsidRDefault="00000000" w:rsidP="000D0099">
      <w:pPr>
        <w:pBdr>
          <w:top w:val="dotted" w:sz="4" w:space="0" w:color="FFFFFF"/>
          <w:left w:val="dotted" w:sz="4" w:space="0" w:color="FFFFFF"/>
          <w:bottom w:val="dotted" w:sz="4" w:space="17" w:color="FFFFFF"/>
          <w:right w:val="dotted" w:sz="4" w:space="0" w:color="FFFFFF"/>
        </w:pBdr>
        <w:shd w:val="clear" w:color="auto" w:fill="FFFFFF"/>
        <w:spacing w:after="0" w:line="240" w:lineRule="auto"/>
        <w:ind w:firstLine="567"/>
        <w:jc w:val="both"/>
        <w:rPr>
          <w:rFonts w:eastAsia="Times New Roman" w:cs="Times New Roman"/>
          <w:bCs/>
          <w:color w:val="auto"/>
          <w:szCs w:val="28"/>
        </w:rPr>
      </w:pPr>
      <w:r>
        <w:rPr>
          <w:rFonts w:eastAsia="Times New Roman" w:cs="Times New Roman"/>
          <w:bCs/>
          <w:color w:val="auto"/>
          <w:szCs w:val="28"/>
        </w:rPr>
        <w:lastRenderedPageBreak/>
        <w:t>+</w:t>
      </w:r>
      <w:r>
        <w:rPr>
          <w:rFonts w:eastAsia="Calibri" w:cs="Times New Roman"/>
          <w:color w:val="auto"/>
          <w:szCs w:val="28"/>
        </w:rPr>
        <w:t xml:space="preserve"> Hồ sơ thực hiện theo mức độ DVCTT toàn trình là 998/1938 hồ sơ, chiếm tỷ lệ 51,5% tổng số hồ sơ tiếp nhận (đánh giá tỷ lệ hồ sơ trực tuyến toàn trình theo số hồ sơ phát sinh của các TTHC đủ điều kiện DVCTT toàn trình thì kết quả đạt được là: 998/998 hồ sơ, đạt tỷ lệ 100%.</w:t>
      </w:r>
    </w:p>
    <w:p w14:paraId="21AECD37" w14:textId="77777777" w:rsidR="000A6226" w:rsidRDefault="00000000" w:rsidP="000D0099">
      <w:pPr>
        <w:pBdr>
          <w:top w:val="dotted" w:sz="4" w:space="0" w:color="FFFFFF"/>
          <w:left w:val="dotted" w:sz="4" w:space="0" w:color="FFFFFF"/>
          <w:bottom w:val="dotted" w:sz="4" w:space="17" w:color="FFFFFF"/>
          <w:right w:val="dotted" w:sz="4" w:space="0" w:color="FFFFFF"/>
        </w:pBdr>
        <w:shd w:val="clear" w:color="auto" w:fill="FFFFFF"/>
        <w:spacing w:after="0" w:line="240" w:lineRule="auto"/>
        <w:ind w:firstLine="567"/>
        <w:jc w:val="both"/>
        <w:rPr>
          <w:rFonts w:eastAsia="Times New Roman" w:cs="Times New Roman"/>
          <w:bCs/>
          <w:color w:val="auto"/>
          <w:szCs w:val="28"/>
        </w:rPr>
      </w:pPr>
      <w:r>
        <w:rPr>
          <w:rFonts w:cs="Times New Roman"/>
          <w:color w:val="auto"/>
          <w:szCs w:val="28"/>
        </w:rPr>
        <w:t>Do công tác tiếp nhận giải quyết nhanh chóng, đúng quy định nên trong kỳ không phát sinh ý kiến phản ánh, kiến nghị phiền hà nào của công dân và tổ chức. Theo kết quả thực hiện việc đánh giá chất lượng giải quyết TTHC trên cổng Dịch vụ công quốc gia, UBND xã Đức Minh xuất sắc được xếp thứ 28 toàn tỉnh.</w:t>
      </w:r>
    </w:p>
    <w:p w14:paraId="4A037CE3"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3. Cải cách tổ chức bộ máy</w:t>
      </w:r>
    </w:p>
    <w:p w14:paraId="02DAFC5E"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UBND xã tiếp tục thực hiện rà soát, tinh gọn bộ máy theo hướng hiệu lực, hiệu quả phù hợp với vị trí việc làm. HĐND xã đã ban hành Nghị quyết số 14/NQ-HĐND ngày 31/3/2026 về việc giao biên chế công chức và số lượng người làm việc trong các đơn vị sự nghiệp công lập năm 2026. Đồng thời ban hành các Nghị quyết xác nhận kết quả bầu cử chức danh Chủ tịch, Phó Chủ tịch và Ủy viên UBND xã khóa II, nhiệm kỳ 2026-2031.</w:t>
      </w:r>
    </w:p>
    <w:p w14:paraId="261044D8"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Sắp xếp đơn vị sự nghiệp giáo dục: Hoàn thành sắp xếp các trường học hoàn thành trước 30/8/2026. Toàn địa bàn trước sáp nhập có 06 trường học (02 mầm non, 03 tiểu học, 01 THCS), chỉ tiêu biên chế viên chức giao là 175, hiện có mặt 174 viên chức. Sau sáp nhập còn 02 trường (gồm trường Mầm Non Đức Minh; Trường Tiểu học – THCS Đức Minh) Số biên chế hiện có 173 (01 nghỉ hưu từ 01/9/2026)</w:t>
      </w:r>
    </w:p>
    <w:p w14:paraId="592DC9C4"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Sắp xếp đơn vị hành chính cấp thôn: Thực hiện Chỉ thị số 21/CT-TTg ngày 20/5/2026 của Thủ tướng Chính phủ và Nghị định số 185/2026/NĐ-CP, UBND xã Đức Minh đã kịp thời ban hành Kế hoạch số 1139/KH-UBND ngày 29/5/2026 và Phương án số 1140/PA-UBND ngày 29/5/2026 về triển khai sắp xếp, tổ chức lại các thôn trên địa bàn xã. Phương án thực hiện tinh gọn mạnh mẽ: Từ 21 thôn giảm 11 thôn, còn lại 10 thôn.</w:t>
      </w:r>
    </w:p>
    <w:p w14:paraId="4CA256FE"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Đến 13/9/2026, Đã hoàn thành Kế hoạch Bầu cử Thôn trưởng nhiệm kỳ 2025-2030, 9/9 thôn đảm bảo theo quy định.</w:t>
      </w:r>
    </w:p>
    <w:p w14:paraId="0AF0329B"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Về biên chế cán bộ, công chức: Theo Quyết định số 07/QĐ-UBND của UBND tỉnh, xã Đức Minh được giao 36 biên chế (tính cả 03 quân sự). Đến tháng 01/2026, có 02 đồng chí trong Ban CHQS xã được tuyển dụng vào quân nhân chuyên nghiệp. Số lượng công chức thực tế có mặt đến thời điểm 1/9/2026 khối UBND xã là 34 người (bao gồm 01 quân sự chuyển sang).</w:t>
      </w:r>
    </w:p>
    <w:p w14:paraId="3BD2201A"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4. Cải cách chế độ công vụ</w:t>
      </w:r>
    </w:p>
    <w:p w14:paraId="07265D57"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xml:space="preserve">UBND xã thực hiện nghiêm túc quy trình bố nhiệm các ủy viên ủy ban, quyết định bố trí công chức theo đúng thẩm quyền của Chủ tịch UBND xã về các phòng ban chuyên môn (điều động 01 công chức về phòng Kinh tế). Kịp thời thực hiện chế độ tinh giản biên chế thôi việc theo Nghị định số 154/2025/NĐ-CP của Chính phủ cho 01 viên chức trường học (Trường Tiểu học Trường Sơn) và 03 đối tượng hoạt động bán chuyên trách cấp xã nghỉ thôi việc theo quyết định của UBND tỉnh (1/5/2026). Hoàn thiện, trình Sở Nội vụ thẩm định 01 hồ sơ nghỉ hưu trước tuổi theo NĐ 154/NĐ-CP, đối với viên chức quản lý xin nghỉ do Sáp nhập trường </w:t>
      </w:r>
      <w:proofErr w:type="gramStart"/>
      <w:r>
        <w:rPr>
          <w:rFonts w:cs="Times New Roman"/>
          <w:color w:val="auto"/>
          <w:szCs w:val="28"/>
        </w:rPr>
        <w:t>học;</w:t>
      </w:r>
      <w:proofErr w:type="gramEnd"/>
    </w:p>
    <w:p w14:paraId="65D7888D" w14:textId="77777777" w:rsidR="000A6226" w:rsidRDefault="00000000" w:rsidP="000D0099">
      <w:pPr>
        <w:spacing w:after="0" w:line="240" w:lineRule="auto"/>
        <w:jc w:val="both"/>
        <w:rPr>
          <w:rFonts w:cs="Times New Roman"/>
          <w:color w:val="auto"/>
          <w:szCs w:val="28"/>
        </w:rPr>
      </w:pPr>
      <w:r>
        <w:rPr>
          <w:rFonts w:cs="Times New Roman"/>
          <w:color w:val="auto"/>
          <w:szCs w:val="28"/>
        </w:rPr>
        <w:lastRenderedPageBreak/>
        <w:t>Phối hợp hực hiện rà soát, báo cáo công tác chi trả chế độ 178/NĐ-CP thời điểm 01/7/2025 – 01/7/2026.</w:t>
      </w:r>
    </w:p>
    <w:p w14:paraId="189E8109"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Duy trì đẩy mạnh việc học tập và làm theo tư tưởng, đạo đức, phong cách Hồ Chí Minh; tăng cường kỷ luật, kỷ cương hành chính, nêu cao tinh thần trách nhiệm phục vụ nhân dân của đội ngũ cán bộ, công chức gắn với trách nhiệm của người đứng đầu cơ quan, đơn vị.</w:t>
      </w:r>
    </w:p>
    <w:p w14:paraId="13C8FAC2"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5. Cải cách tài chính công</w:t>
      </w:r>
    </w:p>
    <w:p w14:paraId="204898B4"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Kết quả thực hiện Kế hoạch giải ngân vốn đầu tư công đạt 5.879/16.301 tỷ đồng/36.443 triệu đồng (bằng 36% so với kế hoạch vốn).</w:t>
      </w:r>
    </w:p>
    <w:p w14:paraId="1C16FC06" w14:textId="77777777" w:rsidR="000A6226" w:rsidRDefault="00000000" w:rsidP="000D0099">
      <w:pPr>
        <w:spacing w:after="0" w:line="240" w:lineRule="auto"/>
        <w:ind w:firstLine="720"/>
        <w:jc w:val="both"/>
        <w:rPr>
          <w:rFonts w:cs="Times New Roman"/>
          <w:color w:val="auto"/>
          <w:szCs w:val="28"/>
        </w:rPr>
      </w:pPr>
      <w:r>
        <w:rPr>
          <w:rFonts w:cs="Times New Roman"/>
          <w:color w:val="auto"/>
          <w:szCs w:val="28"/>
        </w:rPr>
        <w:t>- Thực hiện quản lý, sử dụng tài sản công theo đúng quy định của Luật Quản lý, sử dụng tài sản công. Căn cứ Quyết định số 3395/QĐ-UBND của UBND tỉnh, trên địa bàn xã Đức Minh có 05 cơ sở nhà, đất dôi dư được chuyển giao về cho địa phương quản lý, UBND xã đã xử lý các cơ sở nhà đất trên theo quy định cụ thể như sau:</w:t>
      </w:r>
    </w:p>
    <w:p w14:paraId="38CF225C" w14:textId="77777777" w:rsidR="000A6226" w:rsidRDefault="00000000" w:rsidP="000D0099">
      <w:pPr>
        <w:spacing w:after="0" w:line="240" w:lineRule="auto"/>
        <w:ind w:firstLine="720"/>
        <w:jc w:val="both"/>
        <w:rPr>
          <w:rFonts w:cs="Times New Roman"/>
          <w:color w:val="auto"/>
          <w:szCs w:val="28"/>
        </w:rPr>
      </w:pPr>
      <w:r>
        <w:rPr>
          <w:rFonts w:cs="Times New Roman"/>
          <w:color w:val="auto"/>
          <w:szCs w:val="28"/>
        </w:rPr>
        <w:t xml:space="preserve">+ 01 cơ sở nhà, đất (UBND xã Tùng Châu (điểm Đức Tùng cũ), thôn Tân An, xã Đức Minh) điều chuyển cho Ban chỉ huy quân sự xã Đức Minh. Đối với </w:t>
      </w:r>
      <w:r>
        <w:rPr>
          <w:rFonts w:cs="Times New Roman"/>
          <w:color w:val="auto"/>
          <w:spacing w:val="-10"/>
          <w:szCs w:val="28"/>
        </w:rPr>
        <w:t>phương án này UBND xã đã có Quyết định bố trí trụ sở tạm thời cho BCH Quân sự xã và lập biên bản bàn giao.</w:t>
      </w:r>
    </w:p>
    <w:p w14:paraId="7D65F564" w14:textId="77777777" w:rsidR="000A6226" w:rsidRDefault="00000000" w:rsidP="000D0099">
      <w:pPr>
        <w:spacing w:after="0" w:line="240" w:lineRule="auto"/>
        <w:ind w:firstLine="720"/>
        <w:jc w:val="both"/>
        <w:rPr>
          <w:rFonts w:cs="Times New Roman"/>
          <w:color w:val="auto"/>
          <w:szCs w:val="28"/>
        </w:rPr>
      </w:pPr>
      <w:r>
        <w:rPr>
          <w:rFonts w:cs="Times New Roman"/>
          <w:color w:val="auto"/>
          <w:szCs w:val="28"/>
        </w:rPr>
        <w:t>+ 02 cơ sở nhà, đất (UBND xã Tùng Châu (điểm Đức Châu cũ), thôn Đại Châu, xã Đức Minh và Trạm Y tế Đức Châu, thôn Đại Châu, xã Đức Minh) chuyển đổi công năng làm Nhà văn hóa thôn và khu vui chơi người già, trẻ em thôn Đại Châu. Nội dung này xã đã ban hành Quyết định chuyển đổi công năng và làm biên bản bàn giao theo quy định.</w:t>
      </w:r>
    </w:p>
    <w:p w14:paraId="4B83F297" w14:textId="77777777" w:rsidR="000A6226" w:rsidRDefault="00000000" w:rsidP="000D0099">
      <w:pPr>
        <w:spacing w:after="0" w:line="240" w:lineRule="auto"/>
        <w:ind w:firstLine="720"/>
        <w:jc w:val="both"/>
        <w:rPr>
          <w:rFonts w:cs="Times New Roman"/>
          <w:color w:val="auto"/>
          <w:szCs w:val="28"/>
        </w:rPr>
      </w:pPr>
      <w:r>
        <w:rPr>
          <w:rFonts w:cs="Times New Roman"/>
          <w:color w:val="auto"/>
          <w:szCs w:val="28"/>
        </w:rPr>
        <w:t>+ 02 cơ sở nhà, đất (Trường Tiểu học Tùng Châu (điểm Đức Châu cũ), thôn Đại Châu, xã Đức Minh; Trường MN Tùng Châu, thôn Đại Châu, xã Đức Minh đề xuất xử lý theo luật đất đai "Cho thuê đất ngắn hạn" UBND xã Đức Minh đã ban hành Quyết định phê duyệt giá khởi điểm cho thuê đất ngắn hạn và điều chỉnh giá cho thuê 3 lần, Thông báo tiếp nhận hổ sơ đang ký thuê đất lần 4. Tuy nhiên đến thời điểm hiện tại vẫn chưa có đơn vị nào nộp hồ sơ thuê đất.</w:t>
      </w:r>
    </w:p>
    <w:p w14:paraId="1FFE6F09"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xml:space="preserve"> - Ban hành Quyết định số 251/QĐ-UBND ngày 24/03/2026 về việc giao quyền tự chủ, tự chịu trách nhiệm về tài chính cho các đơn vị sự nghiệp công lập</w:t>
      </w:r>
    </w:p>
    <w:p w14:paraId="7EF6807C"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6. Xây dựng và phát triển Chính quyền điện tử, Chính quyền số</w:t>
      </w:r>
    </w:p>
    <w:p w14:paraId="51AC1B8B"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UBND xã đã thực hiện nghiêm túc các văn bản chỉ đạo của Trung ương, tỉnh về chuyển đổi số và xây dựng Chính quyền điện tử, Chính quyền số. Ban hành đầy đủ các quy chế, quy định nội bộ về quản lý, vận hành, bảo mật hệ thống thông tin. Hiện tại, 100% công chức, viên chức được trang bị máy tính kết nối Internet tốc độ cao; hệ thống wifi công vụ phủ sóng toàn bộ trụ sở và triển khai camera giám sát công vụ tại Trung tâm Phục vụ hành chính công.</w:t>
      </w:r>
    </w:p>
    <w:p w14:paraId="52A97F22"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Ứng dụng chữ ký số chuyên dùng đạt hiệu quả, 100% văn bản trao đổi nội bộ và gửi cấp trên được thực hiện dưới dạng điện tử (trừ văn bản mật). Khai thác tốt các phần mềm quản lý hồ sơ, tài chính, hộ tịch, đất đai. Về quản lý chất lượng, xã đã ban hành Quyết định thành lập Ban chỉ đạo và triển khai kế hoạch xây dựng, áp dụng Hệ thống quản lý chất lượng theo tiêu chuẩn Quốc gia TCVN ISO 9001:2015 tại cơ quan.</w:t>
      </w:r>
    </w:p>
    <w:p w14:paraId="4B7F1ACF"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7. Tình hình kinh tế và thu ngân sách địa phương</w:t>
      </w:r>
    </w:p>
    <w:p w14:paraId="663460C5"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lastRenderedPageBreak/>
        <w:t>- Tỷ lệ đóng góp của Doanh nghiệp vào thu ngân sách của địa phương: Số thu ngân sách do Doanh nghiệp đóng góp vào đến thời điểm báo cáo là 735,848 triệu đồng/23.018 triệu đồng, chiếm tỷ lệ 3,2%.</w:t>
      </w:r>
    </w:p>
    <w:p w14:paraId="02716326"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Kết quả thực hiện thu ngân sách: Tổng thu ngân sách nhà nước trên địa bàn đạt 164.291 triệu đồng (trong đó ngân sách xã được hưởng là 148.919 triệu đồng), đạt 86,17%% so với dự toán HĐND xã giao. Một số sắc thuế đạt tỷ lệ còn thấp cần tập trung đôn đốc gồm: Thu hoa lợi công ích (15,34%), Thu khác (14,69%), Thu tiền thuê mặt đất, mặt nước (36,77%).</w:t>
      </w:r>
    </w:p>
    <w:p w14:paraId="52F56CC4" w14:textId="77777777" w:rsidR="000A6226" w:rsidRDefault="00000000" w:rsidP="00704025">
      <w:pPr>
        <w:spacing w:before="120" w:after="120" w:line="240" w:lineRule="auto"/>
        <w:ind w:firstLine="578"/>
        <w:jc w:val="both"/>
        <w:rPr>
          <w:rFonts w:cs="Times New Roman"/>
          <w:color w:val="auto"/>
          <w:szCs w:val="28"/>
        </w:rPr>
      </w:pPr>
      <w:r>
        <w:rPr>
          <w:rFonts w:cs="Times New Roman"/>
          <w:b/>
          <w:color w:val="auto"/>
          <w:szCs w:val="28"/>
        </w:rPr>
        <w:t>III. ĐÁNH GIÁ CHUNG</w:t>
      </w:r>
    </w:p>
    <w:p w14:paraId="2C5A6B61"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1. Mặt tích cực</w:t>
      </w:r>
    </w:p>
    <w:p w14:paraId="23D6405B"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Được sự quan tâm chỉ đạo sát sao của Đảng ủy, HĐND và UBND xã, công tác cải cách hành chính trong giai đoạn vừa qua đã có những chuyển biến rõ rệt, toàn diện trên tất cả các lĩnh vực, hoàn thành tốt các mục tiêu đề ra, góp phần thúc đẩy phát triển kinh tế - xã hội của địa phương. Quy trình kiểm soát TTHC được phân công rõ ràng; cơ chế một cửa, một cửa liên thông vận hành thông suốt với 100% hồ sơ tiếp nhận, luân chuyển đúng quy định, tỷ lệ hài lòng cao và không có phản ánh kiến nghị tiêu cực. Công tác tinh giản bộ máy hành chính cơ sở, sắp xếp đơn vị hành chính cấp thôn (giảm từ 21 xuống 10 thôn) và sáp nhập trường học được triển khai bài bản, quyết liệt.</w:t>
      </w:r>
    </w:p>
    <w:p w14:paraId="6D6FADE9" w14:textId="77777777" w:rsidR="000A6226" w:rsidRDefault="00000000" w:rsidP="000D0099">
      <w:pPr>
        <w:spacing w:after="0" w:line="240" w:lineRule="auto"/>
        <w:ind w:firstLine="576"/>
        <w:jc w:val="both"/>
        <w:rPr>
          <w:rFonts w:cs="Times New Roman"/>
          <w:color w:val="auto"/>
          <w:szCs w:val="28"/>
        </w:rPr>
      </w:pPr>
      <w:r>
        <w:rPr>
          <w:rFonts w:cs="Times New Roman"/>
          <w:b/>
          <w:color w:val="auto"/>
          <w:szCs w:val="28"/>
        </w:rPr>
        <w:t>2. Những tồn tại, hạn chế và nguyên nhân</w:t>
      </w:r>
    </w:p>
    <w:p w14:paraId="706FAF17"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Công tác tuyên truyền, PBGDPL tuy có chuyển biến nhưng chưa đáp ứng yêu cầu cao, ý thức chấp hành pháp luật của một bộ phận người dân chưa đồng đều; kinh phí đảm bảo cho hoạt động cải cách thể chế còn hạn chế.</w:t>
      </w:r>
      <w:r>
        <w:rPr>
          <w:rFonts w:cs="Times New Roman"/>
          <w:color w:val="auto"/>
          <w:szCs w:val="28"/>
        </w:rPr>
        <w:br/>
        <w:t>- Xã mới sáp nhập quy mô lớn nhưng chỉ có 03 phòng chuyên môn, số lượng biên chế ít (34 công chức) trong khi mỗi phòng kiêm nhiệm quá nhiều lĩnh vực, dẫn đến tình trạng quá tải, khó khăn trong việc bố trí cán bộ chuyên sâu.</w:t>
      </w:r>
      <w:r>
        <w:rPr>
          <w:rFonts w:cs="Times New Roman"/>
          <w:color w:val="auto"/>
          <w:szCs w:val="28"/>
        </w:rPr>
        <w:br/>
        <w:t>- Hệ thống pháp lý về tài chính, ngân sách đối với địa phương đặc thù còn gặp vướng mắc trong áp dụng. Nguồn thu sự nghiệp thấp, chủ yếu dựa vào ngân sách cấp trên. Một số sắc thuế như tiền sử dụng đất, thu khác đạt tỷ lệ rất thấp.</w:t>
      </w:r>
      <w:r>
        <w:rPr>
          <w:rFonts w:cs="Times New Roman"/>
          <w:color w:val="auto"/>
          <w:szCs w:val="28"/>
        </w:rPr>
        <w:br/>
        <w:t>- Nguồn nhân lực có trình độ chuyên môn cao về CNTT còn thiếu, năng lực ứng dụng CNTT của cán bộ công chức chưa đồng đều; một số hồ sơ xử lý chậm do lỗi phần mềm hệ thống hoặc công chức chuyên môn chưa tập trung cao độ tại một số thời điểm.</w:t>
      </w:r>
    </w:p>
    <w:p w14:paraId="079CF17B" w14:textId="77777777" w:rsidR="000A6226" w:rsidRDefault="00000000" w:rsidP="00704025">
      <w:pPr>
        <w:spacing w:before="120" w:after="120" w:line="240" w:lineRule="auto"/>
        <w:ind w:firstLine="578"/>
        <w:jc w:val="both"/>
        <w:rPr>
          <w:rFonts w:cs="Times New Roman"/>
          <w:color w:val="auto"/>
          <w:szCs w:val="28"/>
        </w:rPr>
      </w:pPr>
      <w:r>
        <w:rPr>
          <w:rFonts w:cs="Times New Roman"/>
          <w:b/>
          <w:color w:val="auto"/>
          <w:szCs w:val="28"/>
        </w:rPr>
        <w:t>IV. PHƯƠNG HƯỚNG, NHIỆM VỤ CẢI CÁCH HÀNH CHÍNH TRỌNG TÂM 3 THÁNG CUỐI NĂM 2026</w:t>
      </w:r>
    </w:p>
    <w:p w14:paraId="2AE8B35B"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Trên cơ sở đánh giá kết quả 9 tháng đầu năm, để đảm bảo hoàn thành xuất sắc nhiệm vụ cải cách hành chính năm 2026, UBND xã Đức Minh xác định các nhiệm vụ, giải pháp trọng tâm trong 3 tháng cuối năm như sau:</w:t>
      </w:r>
    </w:p>
    <w:p w14:paraId="3C358253"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1. Về thể chế: Tiếp tục triển khai thực hiện hiệu quả Luật Ban hành văn bản QPPL năm 2025. Tăng cường kiểm tra, rà soát hệ thống hóa văn bản quy phạm để xử lý, bãi bỏ kịp thời các văn bản mâu thuẫn, hết hiệu lực, phục vụ tốt tình hình phát triển kinh tế - xã hội. Đổi mới hình thức PBGDPL gắn với chuyển đổi số, tập trung giảm chi phí tuân thủ pháp luật để nâng xếp hạng Chỉ số B1.</w:t>
      </w:r>
    </w:p>
    <w:p w14:paraId="6BD582F1"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lastRenderedPageBreak/>
        <w:t>2. Về cải cách thủ tục hành chính: Tiếp tục rà soát, đề xuất đơn giản hóa, cắt giảm thành phần hồ sơ và tối ưu hóa quy trình giải quyết TTHC. Duy trì hiệu quả cơ chế một cửa, một cửa liên thông. Đẩy mạnh tỷ lệ giải quyết dịch vụ công trực tuyến toàn trình và thực hiện thanh toán trực tuyến phí, lệ phí trên Cổng dịch vụ công.</w:t>
      </w:r>
    </w:p>
    <w:p w14:paraId="790D3AC1"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3. Về tổ chức bộ máy hành chính: Tập trung ổn định bộ máy nhân sự cơ sở, tăng cường công tác quản lý và Ổn định hoạt động đối với các đơn vị sự nghiệp công lập sau sáp nhập đảm bảo đúng lộ trình và quy định.</w:t>
      </w:r>
    </w:p>
    <w:p w14:paraId="0B93EAD6"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4. Về xây dựng đội ngũ cán bộ, công chức: Siết chặt kỷ luật, kỷ cương hành chính, nâng cao đạo đức công vụ của cán bộ, công chức. Đăng ký và tổ chức các lớp bồi dưỡng gắn với vị trí việc làm, nâng cao năng lực chuyên môn và CNTT. Đổi mới phương pháp đánh giá, xếp loại cán bộ công chức cuối năm đảm bảo thực chất, khách quan.</w:t>
      </w:r>
    </w:p>
    <w:p w14:paraId="44A4DCCC"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 xml:space="preserve">5. Về tài chính công: Tăng cường kỷ cương thu, chi ngân sách; tập trung quyết liệt các biện pháp đôn đốc các nguồn thu đạt tỷ lệ thấp để hoàn thành chỉ tiêu dự toán ngân sách năm 2026. Tiếp tục đôn đốc triển khai cơ chế tự chủ tài chính và khẩn trương xử lý các tài sản đôi dư còn lại. </w:t>
      </w:r>
    </w:p>
    <w:p w14:paraId="03B75BC6" w14:textId="77777777" w:rsidR="000A6226" w:rsidRDefault="00000000" w:rsidP="000D0099">
      <w:pPr>
        <w:spacing w:after="0" w:line="240" w:lineRule="auto"/>
        <w:ind w:firstLine="576"/>
        <w:jc w:val="both"/>
        <w:rPr>
          <w:rFonts w:cs="Times New Roman"/>
          <w:color w:val="auto"/>
          <w:szCs w:val="28"/>
        </w:rPr>
      </w:pPr>
      <w:r>
        <w:rPr>
          <w:rFonts w:cs="Times New Roman"/>
          <w:color w:val="auto"/>
          <w:szCs w:val="28"/>
        </w:rPr>
        <w:t>6. Xây dựng Chính quyền số và Áp dụng ISO: Quán triệt triển khai hiệu quả Nghị quyết số 57-NQ/TW ngày 22/12/2024 của Bộ Chính trị về chuyển đổi số quốc gia. Đẩy mạnh ứng dụng trí tuệ nhân tạo (AI) phục vụ đắc lực công tác chỉ đạo điều hành và nâng cao hiệu quả quản lý nhà nước. Vận hành thông suốt các phần mềm chuyên ngành và triển khai áp dụng Tiêu chuẩn TCVN ISO 18091:2020 để hình thành Hệ thống quản lý chất lượng tổng thể hướng tới nâng cao chất lượng phục vụ công dân.</w:t>
      </w:r>
    </w:p>
    <w:p w14:paraId="2C48705B" w14:textId="77777777" w:rsidR="000A6226" w:rsidRDefault="00000000" w:rsidP="00704025">
      <w:pPr>
        <w:spacing w:before="120" w:after="120" w:line="240" w:lineRule="auto"/>
        <w:ind w:firstLine="505"/>
        <w:jc w:val="both"/>
        <w:rPr>
          <w:rFonts w:cs="Times New Roman"/>
          <w:color w:val="auto"/>
          <w:szCs w:val="28"/>
        </w:rPr>
      </w:pPr>
      <w:r>
        <w:rPr>
          <w:rFonts w:cs="Times New Roman"/>
          <w:b/>
          <w:color w:val="auto"/>
          <w:szCs w:val="28"/>
        </w:rPr>
        <w:t>V. KIẾN NGHỊ, ĐỀ XUẤT</w:t>
      </w:r>
    </w:p>
    <w:p w14:paraId="720B1A16" w14:textId="77777777" w:rsidR="000A6226" w:rsidRDefault="00000000" w:rsidP="000D0099">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Đề nghị UBND tỉnh quan tâm ưu tiên bố trí nguồn lực tài chính thực hiện các nhiệm vụ CCHC; điều chỉnh phương thức mua sắm trang thiết bị công nghệ phù hợp với điều kiện thực tế của địa phương hành chính mới sau sáp nhập để mang lại hiệu quả cao hơn.</w:t>
      </w:r>
    </w:p>
    <w:p w14:paraId="7F50C8FA" w14:textId="60099349" w:rsidR="000A6226" w:rsidRPr="009213B3" w:rsidRDefault="00000000" w:rsidP="009213B3">
      <w:pPr>
        <w:pStyle w:val="ListBullet"/>
        <w:numPr>
          <w:ilvl w:val="0"/>
          <w:numId w:val="0"/>
        </w:numPr>
        <w:spacing w:after="0" w:line="240" w:lineRule="auto"/>
        <w:ind w:firstLine="504"/>
        <w:jc w:val="both"/>
        <w:rPr>
          <w:rFonts w:cs="Times New Roman"/>
          <w:color w:val="auto"/>
          <w:szCs w:val="28"/>
        </w:rPr>
      </w:pPr>
      <w:r>
        <w:rPr>
          <w:rFonts w:cs="Times New Roman"/>
          <w:color w:val="auto"/>
          <w:szCs w:val="28"/>
        </w:rPr>
        <w:t>Đề nghị các cơ quan chuyên môn cấp trên tiếp tục tổ chức các lớp đào tạo, bồi dưỡng nâng cao nghiệp vụ chuyên môn, chuyên ngành và các kỹ năng công nghệ thông tin cho đội ngũ công chức trực tiếp tham mưu nhiệm vụ cải cách hành chính tại cơ sở.</w:t>
      </w:r>
    </w:p>
    <w:tbl>
      <w:tblPr>
        <w:tblW w:w="0" w:type="auto"/>
        <w:jc w:val="center"/>
        <w:tblLayout w:type="fixed"/>
        <w:tblLook w:val="04A0" w:firstRow="1" w:lastRow="0" w:firstColumn="1" w:lastColumn="0" w:noHBand="0" w:noVBand="1"/>
      </w:tblPr>
      <w:tblGrid>
        <w:gridCol w:w="4565"/>
        <w:gridCol w:w="4565"/>
      </w:tblGrid>
      <w:tr w:rsidR="000A6226" w14:paraId="1284B769" w14:textId="77777777">
        <w:trPr>
          <w:jc w:val="center"/>
        </w:trPr>
        <w:tc>
          <w:tcPr>
            <w:tcW w:w="4565" w:type="dxa"/>
          </w:tcPr>
          <w:p w14:paraId="593B0911" w14:textId="77777777" w:rsidR="000A6226" w:rsidRDefault="00000000">
            <w:pPr>
              <w:spacing w:after="0" w:line="360" w:lineRule="exact"/>
              <w:jc w:val="both"/>
              <w:rPr>
                <w:rFonts w:cs="Times New Roman"/>
                <w:color w:val="auto"/>
              </w:rPr>
            </w:pPr>
            <w:r>
              <w:rPr>
                <w:rFonts w:cs="Times New Roman"/>
                <w:b/>
                <w:i/>
                <w:color w:val="auto"/>
                <w:sz w:val="24"/>
              </w:rPr>
              <w:t>Nơi nhận:</w:t>
            </w:r>
          </w:p>
          <w:p w14:paraId="48D7C0E5" w14:textId="77777777" w:rsidR="000A6226" w:rsidRDefault="00000000" w:rsidP="009213B3">
            <w:pPr>
              <w:spacing w:after="0" w:line="240" w:lineRule="auto"/>
              <w:jc w:val="both"/>
              <w:rPr>
                <w:rFonts w:cs="Times New Roman"/>
                <w:color w:val="auto"/>
              </w:rPr>
            </w:pPr>
            <w:r>
              <w:rPr>
                <w:rFonts w:cs="Times New Roman"/>
                <w:color w:val="auto"/>
                <w:sz w:val="22"/>
              </w:rPr>
              <w:t xml:space="preserve">- Sở Nội </w:t>
            </w:r>
            <w:proofErr w:type="gramStart"/>
            <w:r>
              <w:rPr>
                <w:rFonts w:cs="Times New Roman"/>
                <w:color w:val="auto"/>
                <w:sz w:val="22"/>
              </w:rPr>
              <w:t>vụ;</w:t>
            </w:r>
            <w:proofErr w:type="gramEnd"/>
          </w:p>
          <w:p w14:paraId="180FE45D" w14:textId="074B8118" w:rsidR="000A6226" w:rsidRDefault="00000000" w:rsidP="009213B3">
            <w:pPr>
              <w:spacing w:after="0" w:line="240" w:lineRule="auto"/>
              <w:jc w:val="both"/>
              <w:rPr>
                <w:rFonts w:cs="Times New Roman"/>
                <w:color w:val="auto"/>
              </w:rPr>
            </w:pPr>
            <w:r>
              <w:rPr>
                <w:rFonts w:cs="Times New Roman"/>
                <w:color w:val="auto"/>
                <w:sz w:val="22"/>
              </w:rPr>
              <w:t>- TT</w:t>
            </w:r>
            <w:r w:rsidR="00A64786">
              <w:rPr>
                <w:rFonts w:cs="Times New Roman"/>
                <w:color w:val="auto"/>
                <w:sz w:val="22"/>
              </w:rPr>
              <w:t>r</w:t>
            </w:r>
            <w:r>
              <w:rPr>
                <w:rFonts w:cs="Times New Roman"/>
                <w:color w:val="auto"/>
                <w:sz w:val="22"/>
              </w:rPr>
              <w:t xml:space="preserve"> Đảng uỷ</w:t>
            </w:r>
            <w:r w:rsidR="00A64786">
              <w:rPr>
                <w:rFonts w:cs="Times New Roman"/>
                <w:color w:val="auto"/>
                <w:sz w:val="22"/>
              </w:rPr>
              <w:t xml:space="preserve">, </w:t>
            </w:r>
            <w:r>
              <w:rPr>
                <w:rFonts w:cs="Times New Roman"/>
                <w:color w:val="auto"/>
                <w:sz w:val="22"/>
              </w:rPr>
              <w:t xml:space="preserve">HĐND </w:t>
            </w:r>
            <w:proofErr w:type="gramStart"/>
            <w:r>
              <w:rPr>
                <w:rFonts w:cs="Times New Roman"/>
                <w:color w:val="auto"/>
                <w:sz w:val="22"/>
              </w:rPr>
              <w:t>xã;</w:t>
            </w:r>
            <w:proofErr w:type="gramEnd"/>
          </w:p>
          <w:p w14:paraId="34B88F17" w14:textId="30E6BA50" w:rsidR="000A6226" w:rsidRDefault="00000000" w:rsidP="009213B3">
            <w:pPr>
              <w:spacing w:after="0" w:line="240" w:lineRule="auto"/>
              <w:jc w:val="both"/>
              <w:rPr>
                <w:rFonts w:cs="Times New Roman"/>
                <w:color w:val="auto"/>
              </w:rPr>
            </w:pPr>
            <w:r>
              <w:rPr>
                <w:rFonts w:cs="Times New Roman"/>
                <w:color w:val="auto"/>
                <w:sz w:val="22"/>
              </w:rPr>
              <w:t>- Chủ tịch, PCT</w:t>
            </w:r>
            <w:r w:rsidR="006E56D9">
              <w:rPr>
                <w:rFonts w:cs="Times New Roman"/>
                <w:color w:val="auto"/>
                <w:sz w:val="22"/>
              </w:rPr>
              <w:t xml:space="preserve"> </w:t>
            </w:r>
            <w:r>
              <w:rPr>
                <w:rFonts w:cs="Times New Roman"/>
                <w:color w:val="auto"/>
                <w:sz w:val="22"/>
              </w:rPr>
              <w:t xml:space="preserve">UBND </w:t>
            </w:r>
            <w:proofErr w:type="gramStart"/>
            <w:r>
              <w:rPr>
                <w:rFonts w:cs="Times New Roman"/>
                <w:color w:val="auto"/>
                <w:sz w:val="22"/>
              </w:rPr>
              <w:t>xã;</w:t>
            </w:r>
            <w:proofErr w:type="gramEnd"/>
          </w:p>
          <w:p w14:paraId="27562DE3" w14:textId="77777777" w:rsidR="000A6226" w:rsidRDefault="00000000" w:rsidP="009213B3">
            <w:pPr>
              <w:spacing w:after="0" w:line="240" w:lineRule="auto"/>
              <w:jc w:val="both"/>
              <w:rPr>
                <w:rFonts w:cs="Times New Roman"/>
                <w:color w:val="auto"/>
              </w:rPr>
            </w:pPr>
            <w:r>
              <w:rPr>
                <w:rFonts w:cs="Times New Roman"/>
                <w:color w:val="auto"/>
                <w:sz w:val="22"/>
              </w:rPr>
              <w:t xml:space="preserve">- Các phòng thuộc UBND </w:t>
            </w:r>
            <w:proofErr w:type="gramStart"/>
            <w:r>
              <w:rPr>
                <w:rFonts w:cs="Times New Roman"/>
                <w:color w:val="auto"/>
                <w:sz w:val="22"/>
              </w:rPr>
              <w:t>xã;</w:t>
            </w:r>
            <w:proofErr w:type="gramEnd"/>
          </w:p>
          <w:p w14:paraId="302B30B6" w14:textId="77777777" w:rsidR="000A6226" w:rsidRDefault="00000000" w:rsidP="009213B3">
            <w:pPr>
              <w:spacing w:after="0" w:line="240" w:lineRule="auto"/>
              <w:jc w:val="both"/>
              <w:rPr>
                <w:rFonts w:cs="Times New Roman"/>
                <w:color w:val="auto"/>
              </w:rPr>
            </w:pPr>
            <w:r>
              <w:rPr>
                <w:rFonts w:cs="Times New Roman"/>
                <w:color w:val="auto"/>
                <w:sz w:val="22"/>
              </w:rPr>
              <w:t xml:space="preserve">- BCĐ CCHC </w:t>
            </w:r>
            <w:proofErr w:type="gramStart"/>
            <w:r>
              <w:rPr>
                <w:rFonts w:cs="Times New Roman"/>
                <w:color w:val="auto"/>
                <w:sz w:val="22"/>
              </w:rPr>
              <w:t>xã;</w:t>
            </w:r>
            <w:proofErr w:type="gramEnd"/>
          </w:p>
          <w:p w14:paraId="03F88864" w14:textId="77777777" w:rsidR="000A6226" w:rsidRDefault="00000000" w:rsidP="009213B3">
            <w:pPr>
              <w:spacing w:after="0" w:line="240" w:lineRule="auto"/>
              <w:jc w:val="both"/>
              <w:rPr>
                <w:rFonts w:cs="Times New Roman"/>
                <w:color w:val="auto"/>
              </w:rPr>
            </w:pPr>
            <w:r>
              <w:rPr>
                <w:rFonts w:cs="Times New Roman"/>
                <w:color w:val="auto"/>
                <w:sz w:val="22"/>
              </w:rPr>
              <w:t xml:space="preserve">- Trang TTĐT </w:t>
            </w:r>
            <w:proofErr w:type="gramStart"/>
            <w:r>
              <w:rPr>
                <w:rFonts w:cs="Times New Roman"/>
                <w:color w:val="auto"/>
                <w:sz w:val="22"/>
              </w:rPr>
              <w:t>xã;</w:t>
            </w:r>
            <w:proofErr w:type="gramEnd"/>
          </w:p>
          <w:p w14:paraId="709528BC" w14:textId="77777777" w:rsidR="000A6226" w:rsidRDefault="00000000" w:rsidP="009213B3">
            <w:pPr>
              <w:spacing w:after="0" w:line="240" w:lineRule="auto"/>
              <w:jc w:val="both"/>
              <w:rPr>
                <w:rFonts w:cs="Times New Roman"/>
                <w:color w:val="auto"/>
              </w:rPr>
            </w:pPr>
            <w:r>
              <w:rPr>
                <w:rFonts w:cs="Times New Roman"/>
                <w:color w:val="auto"/>
                <w:sz w:val="22"/>
              </w:rPr>
              <w:t>- Lưu: VT, VHXH.</w:t>
            </w:r>
          </w:p>
        </w:tc>
        <w:tc>
          <w:tcPr>
            <w:tcW w:w="4565" w:type="dxa"/>
          </w:tcPr>
          <w:p w14:paraId="2548AE48" w14:textId="77777777" w:rsidR="000A6226" w:rsidRDefault="00000000" w:rsidP="009213B3">
            <w:pPr>
              <w:spacing w:after="0" w:line="240" w:lineRule="auto"/>
              <w:jc w:val="center"/>
              <w:rPr>
                <w:rFonts w:cs="Times New Roman"/>
                <w:color w:val="auto"/>
                <w:szCs w:val="28"/>
              </w:rPr>
            </w:pPr>
            <w:r>
              <w:rPr>
                <w:rFonts w:cs="Times New Roman"/>
                <w:b/>
                <w:color w:val="auto"/>
                <w:szCs w:val="28"/>
              </w:rPr>
              <w:t>TM. ỦY BAN NHÂN DÂN</w:t>
            </w:r>
          </w:p>
          <w:p w14:paraId="7052CEE7" w14:textId="77777777" w:rsidR="000A6226" w:rsidRDefault="00000000" w:rsidP="009213B3">
            <w:pPr>
              <w:spacing w:after="0" w:line="240" w:lineRule="auto"/>
              <w:jc w:val="center"/>
              <w:rPr>
                <w:rFonts w:cs="Times New Roman"/>
                <w:color w:val="auto"/>
                <w:szCs w:val="28"/>
              </w:rPr>
            </w:pPr>
            <w:r>
              <w:rPr>
                <w:rFonts w:cs="Times New Roman"/>
                <w:b/>
                <w:color w:val="auto"/>
                <w:szCs w:val="28"/>
              </w:rPr>
              <w:t>CHỦ TỊCH</w:t>
            </w:r>
          </w:p>
          <w:p w14:paraId="33D87073" w14:textId="77777777" w:rsidR="000A6226" w:rsidRDefault="000A6226">
            <w:pPr>
              <w:spacing w:after="0" w:line="360" w:lineRule="exact"/>
              <w:jc w:val="center"/>
              <w:rPr>
                <w:rFonts w:cs="Times New Roman"/>
                <w:b/>
                <w:color w:val="auto"/>
              </w:rPr>
            </w:pPr>
          </w:p>
          <w:p w14:paraId="115EC16C" w14:textId="77777777" w:rsidR="000A6226" w:rsidRDefault="000A6226">
            <w:pPr>
              <w:spacing w:after="0" w:line="360" w:lineRule="exact"/>
              <w:jc w:val="center"/>
              <w:rPr>
                <w:rFonts w:cs="Times New Roman"/>
                <w:b/>
                <w:color w:val="auto"/>
              </w:rPr>
            </w:pPr>
          </w:p>
          <w:p w14:paraId="589E320D" w14:textId="77777777" w:rsidR="000A6226" w:rsidRDefault="000A6226" w:rsidP="009213B3">
            <w:pPr>
              <w:spacing w:after="0" w:line="360" w:lineRule="exact"/>
              <w:rPr>
                <w:rFonts w:cs="Times New Roman"/>
                <w:b/>
                <w:color w:val="auto"/>
              </w:rPr>
            </w:pPr>
          </w:p>
          <w:p w14:paraId="47F2FC68" w14:textId="77777777" w:rsidR="000A6226" w:rsidRDefault="000A6226">
            <w:pPr>
              <w:spacing w:after="0" w:line="360" w:lineRule="exact"/>
              <w:jc w:val="center"/>
              <w:rPr>
                <w:rFonts w:cs="Times New Roman"/>
                <w:b/>
                <w:color w:val="auto"/>
              </w:rPr>
            </w:pPr>
          </w:p>
          <w:p w14:paraId="4FC9F9E5" w14:textId="77777777" w:rsidR="000A6226" w:rsidRDefault="00000000">
            <w:pPr>
              <w:spacing w:after="0" w:line="360" w:lineRule="exact"/>
              <w:jc w:val="center"/>
              <w:rPr>
                <w:rFonts w:cs="Times New Roman"/>
                <w:color w:val="auto"/>
              </w:rPr>
            </w:pPr>
            <w:r>
              <w:rPr>
                <w:rFonts w:cs="Times New Roman"/>
                <w:b/>
                <w:color w:val="auto"/>
              </w:rPr>
              <w:t>Nguyễn Tiến Thắng</w:t>
            </w:r>
          </w:p>
        </w:tc>
      </w:tr>
    </w:tbl>
    <w:p w14:paraId="087CFC3B" w14:textId="77777777" w:rsidR="000A6226" w:rsidRDefault="000A6226">
      <w:pPr>
        <w:spacing w:after="0" w:line="360" w:lineRule="exact"/>
        <w:jc w:val="both"/>
        <w:rPr>
          <w:rFonts w:cs="Times New Roman"/>
          <w:color w:val="auto"/>
        </w:rPr>
      </w:pPr>
    </w:p>
    <w:sectPr w:rsidR="000A6226" w:rsidSect="001C4A69">
      <w:pgSz w:w="11909" w:h="16834" w:code="9"/>
      <w:pgMar w:top="1134" w:right="994" w:bottom="1134" w:left="184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AAA8096"/>
    <w:lvl w:ilvl="0">
      <w:start w:val="1"/>
      <w:numFmt w:val="bullet"/>
      <w:pStyle w:val="ListBullet"/>
      <w:lvlText w:val=""/>
      <w:lvlJc w:val="left"/>
      <w:pPr>
        <w:tabs>
          <w:tab w:val="num" w:pos="360"/>
        </w:tabs>
        <w:ind w:left="360" w:hanging="360"/>
      </w:pPr>
      <w:rPr>
        <w:rFonts w:ascii="Symbol" w:hAnsi="Symbol" w:hint="default"/>
      </w:rPr>
    </w:lvl>
  </w:abstractNum>
  <w:num w:numId="1" w16cid:durableId="1675298405">
    <w:abstractNumId w:val="8"/>
  </w:num>
  <w:num w:numId="2" w16cid:durableId="1252466033">
    <w:abstractNumId w:val="6"/>
  </w:num>
  <w:num w:numId="3" w16cid:durableId="1093355167">
    <w:abstractNumId w:val="5"/>
  </w:num>
  <w:num w:numId="4" w16cid:durableId="2025595725">
    <w:abstractNumId w:val="4"/>
  </w:num>
  <w:num w:numId="5" w16cid:durableId="1249997550">
    <w:abstractNumId w:val="7"/>
  </w:num>
  <w:num w:numId="6" w16cid:durableId="637078987">
    <w:abstractNumId w:val="3"/>
  </w:num>
  <w:num w:numId="7" w16cid:durableId="1809929981">
    <w:abstractNumId w:val="2"/>
  </w:num>
  <w:num w:numId="8" w16cid:durableId="2010909774">
    <w:abstractNumId w:val="1"/>
  </w:num>
  <w:num w:numId="9" w16cid:durableId="1717075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226"/>
    <w:rsid w:val="000A6226"/>
    <w:rsid w:val="000D0099"/>
    <w:rsid w:val="000F54C7"/>
    <w:rsid w:val="001C4A69"/>
    <w:rsid w:val="00371507"/>
    <w:rsid w:val="006E56D9"/>
    <w:rsid w:val="00704025"/>
    <w:rsid w:val="009213B3"/>
    <w:rsid w:val="00A647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D2FEF9"/>
  <w14:defaultImageDpi w14:val="300"/>
  <w15:docId w15:val="{D3290A76-97E5-46D3-AD5A-7EB8C826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olor w:val="000000"/>
      <w:sz w:val="28"/>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AD02C-97DB-46EA-BF58-CD9327876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2863</Words>
  <Characters>16322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10</cp:revision>
  <dcterms:created xsi:type="dcterms:W3CDTF">2026-09-17T04:07:00Z</dcterms:created>
  <dcterms:modified xsi:type="dcterms:W3CDTF">2026-09-17T09:41:00Z</dcterms:modified>
  <cp:category/>
</cp:coreProperties>
</file>